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4C" w:rsidRDefault="00D37A4C" w:rsidP="00D37A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37A4C" w:rsidRDefault="00D37A4C" w:rsidP="00D37A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37A4C" w:rsidRDefault="00D37A4C" w:rsidP="00D37A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37A4C" w:rsidRDefault="00D37A4C" w:rsidP="00D37A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37A4C" w:rsidRDefault="00D37A4C" w:rsidP="00D37A4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C4D8B" w:rsidRDefault="007C4D8B" w:rsidP="007C4D8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75262" w:rsidRPr="00106FB0" w:rsidRDefault="00A75262" w:rsidP="00D37A4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75262" w:rsidRPr="00106FB0" w:rsidRDefault="00A75262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75262" w:rsidRDefault="00A752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>Интенсивная терапия и реанимация в гастроэнтерологии</w:t>
      </w:r>
    </w:p>
    <w:p w:rsidR="00A75262" w:rsidRPr="005E0333" w:rsidRDefault="00A752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075FF7">
        <w:rPr>
          <w:rFonts w:ascii="Times New Roman" w:hAnsi="Times New Roman"/>
          <w:sz w:val="24"/>
          <w:szCs w:val="24"/>
        </w:rPr>
        <w:t>ОД.И.01.08.3</w:t>
      </w:r>
    </w:p>
    <w:p w:rsidR="00A75262" w:rsidRPr="00106FB0" w:rsidRDefault="00A7526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A75262" w:rsidRPr="00051017" w:rsidRDefault="00E6447A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A75262"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A75262" w:rsidRPr="00106FB0" w:rsidRDefault="00A75262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A75262" w:rsidRPr="005E0333" w:rsidRDefault="00A75262" w:rsidP="00EB56BC">
      <w:pPr>
        <w:pStyle w:val="a8"/>
        <w:numPr>
          <w:ilvl w:val="0"/>
          <w:numId w:val="1"/>
        </w:numPr>
        <w:jc w:val="both"/>
      </w:pPr>
      <w:r>
        <w:rPr>
          <w:rFonts w:ascii="Times New Roman" w:hAnsi="Times New Roman"/>
          <w:sz w:val="24"/>
          <w:szCs w:val="24"/>
        </w:rPr>
        <w:t xml:space="preserve">Цель: </w:t>
      </w:r>
      <w:r w:rsidR="00E6447A">
        <w:rPr>
          <w:rFonts w:ascii="Times New Roman" w:hAnsi="Times New Roman"/>
          <w:sz w:val="24"/>
          <w:szCs w:val="24"/>
        </w:rPr>
        <w:t>ознакомить</w:t>
      </w:r>
      <w:r w:rsidRPr="00933CD3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интенсивной терапии и реанимации в </w:t>
      </w:r>
      <w:r w:rsidRPr="00933CD3">
        <w:rPr>
          <w:rFonts w:ascii="Times New Roman" w:hAnsi="Times New Roman"/>
          <w:sz w:val="24"/>
          <w:szCs w:val="24"/>
        </w:rPr>
        <w:t>гастроэнтерологии</w:t>
      </w:r>
    </w:p>
    <w:p w:rsidR="00A75262" w:rsidRPr="00933CD3" w:rsidRDefault="00A75262" w:rsidP="00933CD3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A75262" w:rsidRPr="005E0333" w:rsidRDefault="00A75262" w:rsidP="00933CD3">
      <w:pPr>
        <w:pStyle w:val="a8"/>
        <w:jc w:val="both"/>
      </w:pPr>
      <w:r w:rsidRPr="00933CD3">
        <w:rPr>
          <w:rFonts w:ascii="Times New Roman" w:hAnsi="Times New Roman"/>
          <w:sz w:val="24"/>
          <w:szCs w:val="24"/>
        </w:rPr>
        <w:t xml:space="preserve">Острые гастродуоденальные и кишечные кровотечения. Этиология, патогенез, классификация, клиника, диагноз и  дифференциальный диагноз. Интенсивная терапия. </w:t>
      </w:r>
      <w:r w:rsidRPr="00A45760">
        <w:rPr>
          <w:rFonts w:ascii="Times New Roman" w:hAnsi="Times New Roman"/>
          <w:sz w:val="24"/>
          <w:szCs w:val="24"/>
        </w:rPr>
        <w:t>Прободная язва желудка и 12-перстной кишки. Этиология, патогенез,  клиника,  диагноз,  дифференциальный диагноз.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Тромбоэмболия мезентериальных сосудов. Этиология, патогенез,  клиника,  диагноз,  дифференциальный диагноз,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Острый холецистит. Этиология, патогенез, классификация,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Острый панкреатит. Этиология, патогенез, классификация, 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Острая печеночная недостаточность, печеночная кома. Этиология, патогенез,  клиника. Интенсивная терапия, плазмаферез.</w:t>
      </w:r>
    </w:p>
    <w:p w:rsidR="00A75262" w:rsidRDefault="00A75262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A75262" w:rsidRDefault="00A75262" w:rsidP="00933C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33CD3">
        <w:rPr>
          <w:rFonts w:ascii="Times New Roman" w:hAnsi="Times New Roman"/>
          <w:sz w:val="24"/>
          <w:szCs w:val="24"/>
        </w:rPr>
        <w:t xml:space="preserve">Острые гастродуоденальные и кишечные кровотечения. Этиология, патогенез, классификация, клиника, диагноз и  дифференциальный диагноз. Интенсивная терапия. </w:t>
      </w:r>
    </w:p>
    <w:p w:rsidR="00A75262" w:rsidRDefault="00A75262" w:rsidP="00933C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Прободная язва желудка и 12-перстной кишки. Этиология, патогенез,  клиника,  диагноз,  дифференциальный диагноз.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A75262" w:rsidRDefault="00A75262" w:rsidP="00933C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Тромбоэмболия мезентериальных сосудов. Этиология, патогенез,  клиника,  диагноз,  дифференциальный диагноз,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A75262" w:rsidRDefault="00A75262" w:rsidP="00933C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Острый холецистит. Этиология, патогенез, классификация,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A75262" w:rsidRDefault="00A75262" w:rsidP="00933C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Острый панкреатит. Этиология, патогенез, классификация, 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A75262" w:rsidRDefault="00A75262" w:rsidP="00933C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Острая печеночная недостаточность, печеночная кома. Этиология, патогенез,  клиника. Интенсивная терапия, плазмаферез.</w:t>
      </w:r>
    </w:p>
    <w:p w:rsidR="00A75262" w:rsidRPr="00106FB0" w:rsidRDefault="00A7526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A75262" w:rsidRPr="001D5DE4" w:rsidRDefault="00A75262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A75262" w:rsidRPr="00106FB0" w:rsidRDefault="00A75262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A75262" w:rsidRPr="00106FB0" w:rsidRDefault="00A75262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75262" w:rsidRPr="00106FB0" w:rsidRDefault="00A75262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75262" w:rsidRPr="00933CD3" w:rsidRDefault="00A75262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b/>
          <w:sz w:val="24"/>
          <w:szCs w:val="24"/>
        </w:rPr>
        <w:t>руководство</w:t>
      </w:r>
      <w:r w:rsidRPr="00933CD3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933CD3">
        <w:rPr>
          <w:rFonts w:ascii="Times New Roman" w:hAnsi="Times New Roman"/>
          <w:b/>
          <w:bCs/>
          <w:sz w:val="24"/>
          <w:szCs w:val="24"/>
        </w:rPr>
        <w:t>Т. 1</w:t>
      </w:r>
      <w:r w:rsidRPr="00933CD3">
        <w:rPr>
          <w:rFonts w:ascii="Times New Roman" w:hAnsi="Times New Roman"/>
          <w:sz w:val="24"/>
          <w:szCs w:val="24"/>
        </w:rPr>
        <w:t xml:space="preserve">. - 955 с.  </w:t>
      </w:r>
    </w:p>
    <w:p w:rsidR="00A75262" w:rsidRPr="00933CD3" w:rsidRDefault="00A75262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b/>
          <w:sz w:val="24"/>
          <w:szCs w:val="24"/>
        </w:rPr>
        <w:t>руководство:</w:t>
      </w:r>
      <w:r w:rsidRPr="00933CD3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933CD3">
        <w:rPr>
          <w:rFonts w:ascii="Times New Roman" w:hAnsi="Times New Roman"/>
          <w:b/>
          <w:bCs/>
          <w:sz w:val="24"/>
          <w:szCs w:val="24"/>
        </w:rPr>
        <w:t>Т. 2</w:t>
      </w:r>
      <w:r w:rsidRPr="00933CD3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A75262" w:rsidRPr="00933CD3" w:rsidRDefault="00A75262" w:rsidP="00933CD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3CD3">
        <w:rPr>
          <w:rFonts w:ascii="Times New Roman" w:hAnsi="Times New Roman"/>
          <w:b/>
          <w:sz w:val="24"/>
          <w:szCs w:val="24"/>
        </w:rPr>
        <w:t>Г.Е</w:t>
      </w:r>
      <w:r w:rsidRPr="00933CD3">
        <w:rPr>
          <w:rFonts w:ascii="Times New Roman" w:hAnsi="Times New Roman"/>
          <w:sz w:val="24"/>
          <w:szCs w:val="24"/>
        </w:rPr>
        <w:t>.</w:t>
      </w:r>
      <w:r w:rsidRPr="00933CD3">
        <w:rPr>
          <w:rFonts w:ascii="Times New Roman" w:hAnsi="Times New Roman"/>
          <w:b/>
          <w:bCs/>
          <w:sz w:val="24"/>
          <w:szCs w:val="24"/>
        </w:rPr>
        <w:t xml:space="preserve">Ройтберг  </w:t>
      </w:r>
      <w:r w:rsidRPr="00933CD3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Г.Е.Ройтберг, А.В.Струтынский.- 2-е изд., перераб. и доп.- М.: МЕДпресс-информ, 2011.-800 с.</w:t>
      </w:r>
    </w:p>
    <w:p w:rsidR="00A75262" w:rsidRDefault="00A75262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75262" w:rsidRPr="00933CD3" w:rsidRDefault="00A75262" w:rsidP="00933CD3">
      <w:pPr>
        <w:pStyle w:val="a3"/>
        <w:ind w:left="720" w:right="-1"/>
        <w:rPr>
          <w:rStyle w:val="apple-converted-space"/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sz w:val="24"/>
          <w:szCs w:val="24"/>
        </w:rPr>
        <w:t>Дополнительная:</w:t>
      </w:r>
    </w:p>
    <w:p w:rsidR="00A75262" w:rsidRPr="00933CD3" w:rsidRDefault="00A75262" w:rsidP="00933CD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933CD3">
        <w:rPr>
          <w:rFonts w:ascii="Times New Roman" w:hAnsi="Times New Roman"/>
          <w:sz w:val="24"/>
          <w:szCs w:val="24"/>
        </w:rP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A75262" w:rsidRPr="00933CD3" w:rsidRDefault="00A75262" w:rsidP="00933CD3">
      <w:pPr>
        <w:pStyle w:val="a8"/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933CD3">
        <w:rPr>
          <w:rFonts w:ascii="Times New Roman" w:hAnsi="Times New Roman"/>
          <w:bCs/>
          <w:sz w:val="24"/>
          <w:szCs w:val="24"/>
        </w:rPr>
        <w:t>/под ред. С.Ф.Багненко, А.Л.Верткина, А.Г.Мирошниченко, М.Ш. Хубутин.-М.:  ГЕОТАР-Медиа, 2007.-816 с.</w:t>
      </w:r>
    </w:p>
    <w:p w:rsidR="00A75262" w:rsidRPr="00933CD3" w:rsidRDefault="00A75262" w:rsidP="00933CD3">
      <w:pPr>
        <w:pStyle w:val="a8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933CD3">
        <w:rPr>
          <w:rFonts w:ascii="Times New Roman" w:hAnsi="Times New Roman"/>
          <w:sz w:val="24"/>
          <w:szCs w:val="24"/>
        </w:rPr>
        <w:t xml:space="preserve">/Под ред. Ю.И. Гринштейна.- М.: ГЭОТАР-Медиа, 2008.-224 с. </w:t>
      </w:r>
    </w:p>
    <w:p w:rsidR="00A75262" w:rsidRPr="00933CD3" w:rsidRDefault="007C4D8B" w:rsidP="00933CD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A75262" w:rsidRPr="00933CD3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A75262" w:rsidRPr="00933CD3">
        <w:rPr>
          <w:rFonts w:ascii="Times New Roman" w:hAnsi="Times New Roman"/>
          <w:b/>
          <w:sz w:val="24"/>
          <w:szCs w:val="24"/>
        </w:rPr>
        <w:t xml:space="preserve"> </w:t>
      </w:r>
      <w:r w:rsidR="00A75262" w:rsidRPr="00933CD3">
        <w:rPr>
          <w:rFonts w:ascii="Times New Roman" w:hAnsi="Times New Roman"/>
          <w:b/>
          <w:sz w:val="24"/>
          <w:szCs w:val="24"/>
        </w:rPr>
        <w:br/>
      </w:r>
      <w:r w:rsidR="00A75262" w:rsidRPr="00933CD3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3-е  изд., перераб. и доп. - Нижний Новгород: НГМА, 2008. - 117 с.</w:t>
      </w:r>
    </w:p>
    <w:p w:rsidR="00A75262" w:rsidRPr="00933CD3" w:rsidRDefault="00A75262" w:rsidP="00933CD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A75262" w:rsidRDefault="00A75262" w:rsidP="00A671B3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A75262" w:rsidRDefault="00A75262" w:rsidP="00A671B3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A75262" w:rsidRDefault="00A75262" w:rsidP="00A671B3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A75262" w:rsidRPr="00106FB0" w:rsidRDefault="00A75262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75262" w:rsidRPr="00106FB0" w:rsidRDefault="00A75262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A75262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C4527"/>
    <w:rsid w:val="000F382B"/>
    <w:rsid w:val="00106FB0"/>
    <w:rsid w:val="001108AD"/>
    <w:rsid w:val="00134AD0"/>
    <w:rsid w:val="0017139B"/>
    <w:rsid w:val="001B0ADB"/>
    <w:rsid w:val="001D5DE4"/>
    <w:rsid w:val="002234FE"/>
    <w:rsid w:val="00384B37"/>
    <w:rsid w:val="003B2E16"/>
    <w:rsid w:val="003F62B2"/>
    <w:rsid w:val="00550D2E"/>
    <w:rsid w:val="005E0333"/>
    <w:rsid w:val="006C017E"/>
    <w:rsid w:val="007C4D8B"/>
    <w:rsid w:val="008F2DBD"/>
    <w:rsid w:val="00933CD3"/>
    <w:rsid w:val="00A45760"/>
    <w:rsid w:val="00A4629E"/>
    <w:rsid w:val="00A671B3"/>
    <w:rsid w:val="00A75262"/>
    <w:rsid w:val="00AF1574"/>
    <w:rsid w:val="00BD2A45"/>
    <w:rsid w:val="00D37A4C"/>
    <w:rsid w:val="00E6447A"/>
    <w:rsid w:val="00EB56BC"/>
    <w:rsid w:val="00ED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2C33A2"/>
  <w15:docId w15:val="{C5E461BB-7419-4B06-A3F7-FFD1DD7F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2012-12-27T18:34:00Z</dcterms:created>
  <dcterms:modified xsi:type="dcterms:W3CDTF">2018-11-06T12:32:00Z</dcterms:modified>
</cp:coreProperties>
</file>